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953E" w14:textId="6E291B40" w:rsidR="00A419D7" w:rsidRDefault="00A419D7" w:rsidP="004B122C">
      <w:pPr>
        <w:tabs>
          <w:tab w:val="left" w:pos="258"/>
          <w:tab w:val="left" w:pos="789"/>
          <w:tab w:val="left" w:pos="2410"/>
        </w:tabs>
        <w:rPr>
          <w:rFonts w:cs="Arial"/>
          <w:b/>
          <w:bCs/>
          <w:color w:val="000000"/>
          <w:sz w:val="20"/>
          <w:vertAlign w:val="superscript"/>
          <w:lang w:val="x-none"/>
        </w:rPr>
      </w:pPr>
      <w:r w:rsidRPr="00A419D7">
        <w:rPr>
          <w:rFonts w:cs="Arial"/>
          <w:b/>
          <w:bCs/>
          <w:sz w:val="20"/>
        </w:rPr>
        <w:t>Pflichttexte</w:t>
      </w:r>
      <w:r>
        <w:rPr>
          <w:rFonts w:cs="Arial"/>
          <w:b/>
          <w:bCs/>
          <w:sz w:val="20"/>
        </w:rPr>
        <w:t xml:space="preserve"> </w:t>
      </w:r>
      <w:proofErr w:type="spellStart"/>
      <w:r w:rsidRPr="00A419D7">
        <w:rPr>
          <w:rFonts w:cs="Arial"/>
          <w:b/>
          <w:bCs/>
          <w:color w:val="000000"/>
          <w:sz w:val="20"/>
          <w:lang w:val="x-none"/>
        </w:rPr>
        <w:t>Hametum</w:t>
      </w:r>
      <w:proofErr w:type="spellEnd"/>
      <w:r w:rsidRPr="00A419D7">
        <w:rPr>
          <w:rFonts w:cs="Arial"/>
          <w:b/>
          <w:bCs/>
          <w:color w:val="000000"/>
          <w:sz w:val="20"/>
          <w:vertAlign w:val="superscript"/>
          <w:lang w:val="x-none"/>
        </w:rPr>
        <w:t>®</w:t>
      </w:r>
      <w:r>
        <w:rPr>
          <w:rFonts w:cs="Arial"/>
          <w:b/>
          <w:bCs/>
          <w:color w:val="000000"/>
          <w:sz w:val="20"/>
          <w:vertAlign w:val="superscript"/>
          <w:lang w:val="x-none"/>
        </w:rPr>
        <w:t xml:space="preserve"> </w:t>
      </w:r>
    </w:p>
    <w:p w14:paraId="2FF58D40" w14:textId="77777777" w:rsidR="00A419D7" w:rsidRPr="00A419D7" w:rsidRDefault="00A419D7" w:rsidP="004B122C">
      <w:pPr>
        <w:tabs>
          <w:tab w:val="left" w:pos="258"/>
          <w:tab w:val="left" w:pos="789"/>
          <w:tab w:val="left" w:pos="2410"/>
        </w:tabs>
        <w:rPr>
          <w:rFonts w:cs="Arial"/>
          <w:b/>
          <w:bCs/>
          <w:color w:val="000000"/>
          <w:sz w:val="20"/>
          <w:vertAlign w:val="superscript"/>
          <w:lang w:val="x-none"/>
        </w:rPr>
      </w:pPr>
    </w:p>
    <w:p w14:paraId="093DBB0E" w14:textId="77777777" w:rsidR="00A419D7" w:rsidRDefault="00A419D7" w:rsidP="004B122C">
      <w:pPr>
        <w:autoSpaceDE w:val="0"/>
        <w:autoSpaceDN w:val="0"/>
        <w:adjustRightInd w:val="0"/>
        <w:snapToGrid w:val="0"/>
        <w:rPr>
          <w:rFonts w:cs="Arial"/>
          <w:b/>
          <w:color w:val="000000"/>
          <w:sz w:val="20"/>
          <w:lang w:val="x-none"/>
        </w:rPr>
      </w:pPr>
    </w:p>
    <w:p w14:paraId="699F982A" w14:textId="36F251ED" w:rsidR="00000F0B" w:rsidRDefault="00000F0B" w:rsidP="004B122C">
      <w:pPr>
        <w:autoSpaceDE w:val="0"/>
        <w:autoSpaceDN w:val="0"/>
        <w:adjustRightInd w:val="0"/>
        <w:snapToGrid w:val="0"/>
        <w:rPr>
          <w:rFonts w:cs="Arial"/>
          <w:color w:val="000000"/>
          <w:sz w:val="20"/>
          <w:lang w:val="x-none"/>
        </w:rPr>
      </w:pPr>
      <w:proofErr w:type="spellStart"/>
      <w:r w:rsidRPr="00CA68D9">
        <w:rPr>
          <w:rFonts w:cs="Arial"/>
          <w:b/>
          <w:color w:val="000000"/>
          <w:sz w:val="20"/>
          <w:lang w:val="x-none"/>
        </w:rPr>
        <w:t>Hametum</w:t>
      </w:r>
      <w:proofErr w:type="spellEnd"/>
      <w:r w:rsidRPr="001A3742">
        <w:rPr>
          <w:rFonts w:cs="Arial"/>
          <w:b/>
          <w:color w:val="000000"/>
          <w:sz w:val="20"/>
          <w:vertAlign w:val="superscript"/>
          <w:lang w:val="x-none"/>
        </w:rPr>
        <w:t>®</w:t>
      </w:r>
      <w:r w:rsidRPr="00CA68D9">
        <w:rPr>
          <w:rFonts w:cs="Arial"/>
          <w:b/>
          <w:color w:val="000000"/>
          <w:sz w:val="20"/>
          <w:lang w:val="x-none"/>
        </w:rPr>
        <w:t xml:space="preserve">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Hämorrhoidensalbe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 </w:t>
      </w:r>
      <w:r w:rsidRPr="00CA68D9">
        <w:rPr>
          <w:rFonts w:cs="Arial"/>
          <w:color w:val="000000"/>
          <w:sz w:val="20"/>
          <w:lang w:val="x-none"/>
        </w:rPr>
        <w:t xml:space="preserve">Wirkstoff: </w:t>
      </w:r>
      <w:proofErr w:type="spellStart"/>
      <w:r w:rsidRPr="00CA68D9">
        <w:rPr>
          <w:rFonts w:cs="Arial"/>
          <w:color w:val="000000"/>
          <w:sz w:val="20"/>
          <w:lang w:val="x-none"/>
        </w:rPr>
        <w:t>Hamamelisblätter</w:t>
      </w:r>
      <w:proofErr w:type="spellEnd"/>
      <w:r w:rsidRPr="00CA68D9">
        <w:rPr>
          <w:rFonts w:cs="Arial"/>
          <w:color w:val="000000"/>
          <w:sz w:val="20"/>
          <w:lang w:val="x-none"/>
        </w:rPr>
        <w:t>- und -</w:t>
      </w:r>
      <w:proofErr w:type="spellStart"/>
      <w:r w:rsidRPr="00CA68D9">
        <w:rPr>
          <w:rFonts w:cs="Arial"/>
          <w:color w:val="000000"/>
          <w:sz w:val="20"/>
          <w:lang w:val="x-none"/>
        </w:rPr>
        <w:t>zweigedestillat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. 1,0 g Salbe enthalten: 62,5 mg Destillat aus frischen </w:t>
      </w:r>
      <w:proofErr w:type="spellStart"/>
      <w:r w:rsidRPr="00CA68D9">
        <w:rPr>
          <w:rFonts w:cs="Arial"/>
          <w:color w:val="000000"/>
          <w:sz w:val="20"/>
          <w:lang w:val="x-none"/>
        </w:rPr>
        <w:t>Hamamelisblättern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 und -zweigen (1 : 1,12 - 2,08), Destillationsmittel: Ethanol 6 % (m/m). Sonst. </w:t>
      </w:r>
      <w:proofErr w:type="spellStart"/>
      <w:r w:rsidRPr="00CA68D9">
        <w:rPr>
          <w:rFonts w:cs="Arial"/>
          <w:color w:val="000000"/>
          <w:sz w:val="20"/>
          <w:lang w:val="x-none"/>
        </w:rPr>
        <w:t>Bestandt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.: </w:t>
      </w:r>
      <w:proofErr w:type="spellStart"/>
      <w:r w:rsidRPr="00CA68D9">
        <w:rPr>
          <w:rFonts w:cs="Arial"/>
          <w:color w:val="000000"/>
          <w:sz w:val="20"/>
          <w:lang w:val="x-none"/>
        </w:rPr>
        <w:t>Cetylstearylalkohol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 (</w:t>
      </w:r>
      <w:proofErr w:type="spellStart"/>
      <w:r w:rsidRPr="00CA68D9">
        <w:rPr>
          <w:rFonts w:cs="Arial"/>
          <w:color w:val="000000"/>
          <w:sz w:val="20"/>
          <w:lang w:val="x-none"/>
        </w:rPr>
        <w:t>Ph</w:t>
      </w:r>
      <w:proofErr w:type="spellEnd"/>
      <w:r w:rsidRPr="00CA68D9">
        <w:rPr>
          <w:rFonts w:cs="Arial"/>
          <w:color w:val="000000"/>
          <w:sz w:val="20"/>
          <w:lang w:val="x-none"/>
        </w:rPr>
        <w:t>. Eur.), Citronensäure-Glycerolmonooleat-Glycerolmonostearat-L-(+)-6-O-Palmitoylascorbinsäure-all-rac-</w:t>
      </w:r>
      <w:r w:rsidR="001A3742" w:rsidRPr="00CA68D9">
        <w:rPr>
          <w:rFonts w:cs="Arial"/>
          <w:sz w:val="20"/>
        </w:rPr>
        <w:sym w:font="Symbol" w:char="F061"/>
      </w:r>
      <w:r w:rsidR="001A3742" w:rsidRPr="00CA68D9">
        <w:rPr>
          <w:rFonts w:cs="Arial"/>
          <w:sz w:val="20"/>
        </w:rPr>
        <w:t xml:space="preserve">-Tocopherol-Lecithin (2,5:7,5:20:20:25:25), </w:t>
      </w:r>
      <w:proofErr w:type="spellStart"/>
      <w:r w:rsidR="001A3742" w:rsidRPr="00CA68D9">
        <w:rPr>
          <w:rFonts w:cs="Arial"/>
          <w:sz w:val="20"/>
        </w:rPr>
        <w:t>Natriumedetat</w:t>
      </w:r>
      <w:proofErr w:type="spellEnd"/>
      <w:r w:rsidR="001A3742" w:rsidRPr="00CA68D9">
        <w:rPr>
          <w:rFonts w:cs="Arial"/>
          <w:sz w:val="20"/>
        </w:rPr>
        <w:t xml:space="preserve"> (</w:t>
      </w:r>
      <w:proofErr w:type="spellStart"/>
      <w:r w:rsidR="001A3742" w:rsidRPr="00CA68D9">
        <w:rPr>
          <w:rFonts w:cs="Arial"/>
          <w:sz w:val="20"/>
        </w:rPr>
        <w:t>Ph</w:t>
      </w:r>
      <w:proofErr w:type="spellEnd"/>
      <w:r w:rsidR="001A3742" w:rsidRPr="00CA68D9">
        <w:rPr>
          <w:rFonts w:cs="Arial"/>
          <w:sz w:val="20"/>
        </w:rPr>
        <w:t>. Eur.), Glycerol(mono/di/</w:t>
      </w:r>
      <w:proofErr w:type="spellStart"/>
      <w:r w:rsidR="001A3742" w:rsidRPr="00CA68D9">
        <w:rPr>
          <w:rFonts w:cs="Arial"/>
          <w:sz w:val="20"/>
        </w:rPr>
        <w:t>tri</w:t>
      </w:r>
      <w:proofErr w:type="spellEnd"/>
      <w:r w:rsidR="001A3742" w:rsidRPr="00CA68D9">
        <w:rPr>
          <w:rFonts w:cs="Arial"/>
          <w:sz w:val="20"/>
        </w:rPr>
        <w:t>)</w:t>
      </w:r>
      <w:r w:rsidR="001A3742" w:rsidRPr="00CA68D9">
        <w:rPr>
          <w:rFonts w:cs="Arial"/>
          <w:sz w:val="20"/>
        </w:rPr>
        <w:sym w:font="Symbol" w:char="F05B"/>
      </w:r>
      <w:proofErr w:type="spellStart"/>
      <w:r w:rsidR="001A3742" w:rsidRPr="00CA68D9">
        <w:rPr>
          <w:rFonts w:cs="Arial"/>
          <w:sz w:val="20"/>
        </w:rPr>
        <w:t>adipat</w:t>
      </w:r>
      <w:proofErr w:type="spellEnd"/>
      <w:r w:rsidR="001A3742" w:rsidRPr="00CA68D9">
        <w:rPr>
          <w:rFonts w:cs="Arial"/>
          <w:sz w:val="20"/>
        </w:rPr>
        <w:t>/</w:t>
      </w:r>
      <w:proofErr w:type="spellStart"/>
      <w:r w:rsidR="001A3742" w:rsidRPr="00CA68D9">
        <w:rPr>
          <w:rFonts w:cs="Arial"/>
          <w:sz w:val="20"/>
        </w:rPr>
        <w:t>alkanoat</w:t>
      </w:r>
      <w:proofErr w:type="spellEnd"/>
      <w:r w:rsidR="001A3742" w:rsidRPr="00CA68D9">
        <w:rPr>
          <w:rFonts w:cs="Arial"/>
          <w:sz w:val="20"/>
        </w:rPr>
        <w:t xml:space="preserve"> (C</w:t>
      </w:r>
      <w:r w:rsidR="001A3742" w:rsidRPr="00CA68D9">
        <w:rPr>
          <w:rFonts w:cs="Arial"/>
          <w:sz w:val="20"/>
          <w:vertAlign w:val="subscript"/>
        </w:rPr>
        <w:t>6</w:t>
      </w:r>
      <w:r w:rsidR="001A3742" w:rsidRPr="00CA68D9">
        <w:rPr>
          <w:rFonts w:cs="Arial"/>
          <w:sz w:val="20"/>
        </w:rPr>
        <w:t>-C</w:t>
      </w:r>
      <w:proofErr w:type="gramStart"/>
      <w:r w:rsidR="001A3742" w:rsidRPr="00CA68D9">
        <w:rPr>
          <w:rFonts w:cs="Arial"/>
          <w:sz w:val="20"/>
          <w:vertAlign w:val="subscript"/>
        </w:rPr>
        <w:t>20</w:t>
      </w:r>
      <w:r w:rsidR="001A3742" w:rsidRPr="00CA68D9">
        <w:rPr>
          <w:rFonts w:cs="Arial"/>
          <w:sz w:val="20"/>
        </w:rPr>
        <w:t>)/</w:t>
      </w:r>
      <w:proofErr w:type="spellStart"/>
      <w:proofErr w:type="gramEnd"/>
      <w:r w:rsidR="001A3742" w:rsidRPr="00CA68D9">
        <w:rPr>
          <w:rFonts w:cs="Arial"/>
          <w:sz w:val="20"/>
        </w:rPr>
        <w:t>isostearat</w:t>
      </w:r>
      <w:proofErr w:type="spellEnd"/>
      <w:r w:rsidR="001A3742" w:rsidRPr="00CA68D9">
        <w:rPr>
          <w:rFonts w:cs="Arial"/>
          <w:sz w:val="20"/>
        </w:rPr>
        <w:sym w:font="Symbol" w:char="F05D"/>
      </w:r>
      <w:r w:rsidR="001A3742" w:rsidRPr="00CA68D9">
        <w:rPr>
          <w:rFonts w:cs="Arial"/>
          <w:sz w:val="20"/>
        </w:rPr>
        <w:t>, Dickflüssiges Paraffin, Mikrokristalline Kohlenwasserstoffe (C</w:t>
      </w:r>
      <w:r w:rsidR="001A3742" w:rsidRPr="00CA68D9">
        <w:rPr>
          <w:rFonts w:cs="Arial"/>
          <w:sz w:val="20"/>
          <w:vertAlign w:val="subscript"/>
        </w:rPr>
        <w:t>40</w:t>
      </w:r>
      <w:r w:rsidR="001A3742" w:rsidRPr="00CA68D9">
        <w:rPr>
          <w:rFonts w:cs="Arial"/>
          <w:sz w:val="20"/>
        </w:rPr>
        <w:t>-C</w:t>
      </w:r>
      <w:r w:rsidR="001A3742" w:rsidRPr="00CA68D9">
        <w:rPr>
          <w:rFonts w:cs="Arial"/>
          <w:sz w:val="20"/>
          <w:vertAlign w:val="subscript"/>
        </w:rPr>
        <w:t>60</w:t>
      </w:r>
      <w:r w:rsidR="001A3742" w:rsidRPr="00CA68D9">
        <w:rPr>
          <w:rFonts w:cs="Arial"/>
          <w:sz w:val="20"/>
        </w:rPr>
        <w:t xml:space="preserve">), </w:t>
      </w:r>
      <w:proofErr w:type="spellStart"/>
      <w:r w:rsidR="001A3742" w:rsidRPr="00CA68D9">
        <w:rPr>
          <w:rFonts w:cs="Arial"/>
          <w:sz w:val="20"/>
        </w:rPr>
        <w:t>Propylenglycol</w:t>
      </w:r>
      <w:proofErr w:type="spellEnd"/>
      <w:r w:rsidR="001A3742" w:rsidRPr="00CA68D9">
        <w:rPr>
          <w:rFonts w:cs="Arial"/>
          <w:sz w:val="20"/>
        </w:rPr>
        <w:t xml:space="preserve">, Weißes </w:t>
      </w:r>
      <w:proofErr w:type="spellStart"/>
      <w:r w:rsidR="001A3742" w:rsidRPr="00CA68D9">
        <w:rPr>
          <w:rFonts w:cs="Arial"/>
          <w:sz w:val="20"/>
        </w:rPr>
        <w:t>Vaselin</w:t>
      </w:r>
      <w:proofErr w:type="spellEnd"/>
      <w:r w:rsidR="001A3742" w:rsidRPr="00CA68D9">
        <w:rPr>
          <w:rFonts w:cs="Arial"/>
          <w:sz w:val="20"/>
        </w:rPr>
        <w:t xml:space="preserve">, Gereinigtes Wasser, Wollwachs (enthält Butylhydroxytoluol).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Anw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.: </w:t>
      </w:r>
      <w:r w:rsidRPr="00CA68D9">
        <w:rPr>
          <w:rFonts w:cs="Arial"/>
          <w:color w:val="000000"/>
          <w:sz w:val="20"/>
          <w:lang w:val="x-none"/>
        </w:rPr>
        <w:t xml:space="preserve">Zur Besserung der Beschwerden in den Anfangsstadien von Hämorrhoidalleiden.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Gegenanz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.: </w:t>
      </w:r>
      <w:r w:rsidRPr="00CA68D9">
        <w:rPr>
          <w:rFonts w:cs="Arial"/>
          <w:color w:val="000000"/>
          <w:sz w:val="20"/>
          <w:lang w:val="x-none"/>
        </w:rPr>
        <w:t xml:space="preserve">Überempfindlichkeit gegenüber Hamamelis, Wollwachs od. einen der sonst. Bestandteile.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Nebenw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.: </w:t>
      </w:r>
      <w:r w:rsidRPr="00CA68D9">
        <w:rPr>
          <w:rFonts w:cs="Arial"/>
          <w:color w:val="000000"/>
          <w:sz w:val="20"/>
          <w:lang w:val="x-none"/>
        </w:rPr>
        <w:t xml:space="preserve">Sehr selten allerg. Reaktionen.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Hametum</w:t>
      </w:r>
      <w:proofErr w:type="spellEnd"/>
      <w:r w:rsidRPr="001A3742">
        <w:rPr>
          <w:rFonts w:cs="Arial"/>
          <w:b/>
          <w:color w:val="000000"/>
          <w:sz w:val="20"/>
          <w:vertAlign w:val="superscript"/>
          <w:lang w:val="x-none"/>
        </w:rPr>
        <w:t>®</w:t>
      </w:r>
      <w:r w:rsidR="001A3742">
        <w:rPr>
          <w:rFonts w:cs="Arial"/>
          <w:b/>
          <w:color w:val="000000"/>
          <w:sz w:val="20"/>
          <w:lang w:val="x-none"/>
        </w:rPr>
        <w:t xml:space="preserve">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Hämorrhoidenzäpfchen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 </w:t>
      </w:r>
      <w:r w:rsidRPr="00CA68D9">
        <w:rPr>
          <w:rFonts w:cs="Arial"/>
          <w:color w:val="000000"/>
          <w:sz w:val="20"/>
          <w:lang w:val="x-none"/>
        </w:rPr>
        <w:t xml:space="preserve">Wirkstoff: </w:t>
      </w:r>
      <w:proofErr w:type="spellStart"/>
      <w:r w:rsidRPr="00CA68D9">
        <w:rPr>
          <w:rFonts w:cs="Arial"/>
          <w:color w:val="000000"/>
          <w:sz w:val="20"/>
          <w:lang w:val="x-none"/>
        </w:rPr>
        <w:t>Hamamelisblätter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-Auszug. 1 Zäpfchen enthält: 400 mg Auszug aus </w:t>
      </w:r>
      <w:proofErr w:type="spellStart"/>
      <w:r w:rsidRPr="00CA68D9">
        <w:rPr>
          <w:rFonts w:cs="Arial"/>
          <w:color w:val="000000"/>
          <w:sz w:val="20"/>
          <w:lang w:val="x-none"/>
        </w:rPr>
        <w:t>Hamamelisblättern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 (1:2), Auszugsmittel Ethanol 60 % (V/V). Sonst. </w:t>
      </w:r>
      <w:proofErr w:type="spellStart"/>
      <w:r w:rsidRPr="00CA68D9">
        <w:rPr>
          <w:rFonts w:cs="Arial"/>
          <w:color w:val="000000"/>
          <w:sz w:val="20"/>
          <w:lang w:val="x-none"/>
        </w:rPr>
        <w:t>Bestandt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.: </w:t>
      </w:r>
      <w:proofErr w:type="spellStart"/>
      <w:r w:rsidRPr="00CA68D9">
        <w:rPr>
          <w:rFonts w:cs="Arial"/>
          <w:color w:val="000000"/>
          <w:sz w:val="20"/>
          <w:lang w:val="x-none"/>
        </w:rPr>
        <w:t>Glycerolmonooleate</w:t>
      </w:r>
      <w:proofErr w:type="spellEnd"/>
      <w:r w:rsidRPr="00CA68D9">
        <w:rPr>
          <w:rFonts w:cs="Arial"/>
          <w:color w:val="000000"/>
          <w:sz w:val="20"/>
          <w:lang w:val="x-none"/>
        </w:rPr>
        <w:t>, Hartfett, mikrokristalline Kohlenwasserstoffe (</w:t>
      </w:r>
      <w:r w:rsidR="00FA7138" w:rsidRPr="00CA68D9">
        <w:rPr>
          <w:rFonts w:cs="Arial"/>
          <w:sz w:val="20"/>
        </w:rPr>
        <w:t>C</w:t>
      </w:r>
      <w:r w:rsidR="00FA7138" w:rsidRPr="00CA68D9">
        <w:rPr>
          <w:rFonts w:cs="Arial"/>
          <w:sz w:val="20"/>
          <w:vertAlign w:val="subscript"/>
        </w:rPr>
        <w:t>40</w:t>
      </w:r>
      <w:r w:rsidR="00FA7138" w:rsidRPr="00CA68D9">
        <w:rPr>
          <w:rFonts w:cs="Arial"/>
          <w:sz w:val="20"/>
        </w:rPr>
        <w:t>-C</w:t>
      </w:r>
      <w:r w:rsidR="00FA7138" w:rsidRPr="00CA68D9">
        <w:rPr>
          <w:rFonts w:cs="Arial"/>
          <w:sz w:val="20"/>
          <w:vertAlign w:val="subscript"/>
        </w:rPr>
        <w:t>60</w:t>
      </w:r>
      <w:r w:rsidRPr="00CA68D9">
        <w:rPr>
          <w:rFonts w:cs="Arial"/>
          <w:color w:val="000000"/>
          <w:sz w:val="20"/>
          <w:lang w:val="x-none"/>
        </w:rPr>
        <w:t xml:space="preserve">), </w:t>
      </w:r>
      <w:proofErr w:type="spellStart"/>
      <w:r w:rsidRPr="00CA68D9">
        <w:rPr>
          <w:rFonts w:cs="Arial"/>
          <w:color w:val="000000"/>
          <w:sz w:val="20"/>
          <w:lang w:val="x-none"/>
        </w:rPr>
        <w:t>Polyglycerolpoly</w:t>
      </w:r>
      <w:proofErr w:type="spellEnd"/>
      <w:r w:rsidRPr="00CA68D9">
        <w:rPr>
          <w:rFonts w:cs="Arial"/>
          <w:color w:val="000000"/>
          <w:sz w:val="20"/>
          <w:lang w:val="x-none"/>
        </w:rPr>
        <w:t>(12-hydroxystearat), hochdisperses Siliciumdioxid, methyliert, alpha-Tocopherol (</w:t>
      </w:r>
      <w:proofErr w:type="spellStart"/>
      <w:r w:rsidRPr="00CA68D9">
        <w:rPr>
          <w:rFonts w:cs="Arial"/>
          <w:color w:val="000000"/>
          <w:sz w:val="20"/>
          <w:lang w:val="x-none"/>
        </w:rPr>
        <w:t>Ph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. Eur.).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Anw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.: </w:t>
      </w:r>
      <w:r w:rsidRPr="00CA68D9">
        <w:rPr>
          <w:rFonts w:cs="Arial"/>
          <w:color w:val="000000"/>
          <w:sz w:val="20"/>
          <w:lang w:val="x-none"/>
        </w:rPr>
        <w:t xml:space="preserve">Juckreiz, Brennen, leichte Blutungen in den Anfangsstadien von Hämorrhoidalleiden.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Gegenanz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.: </w:t>
      </w:r>
      <w:r w:rsidRPr="00CA68D9">
        <w:rPr>
          <w:rFonts w:cs="Arial"/>
          <w:color w:val="000000"/>
          <w:sz w:val="20"/>
          <w:lang w:val="x-none"/>
        </w:rPr>
        <w:t xml:space="preserve">Überempfindlichkeit gegenüber Hamamelis od. einen der sonst. </w:t>
      </w:r>
      <w:proofErr w:type="spellStart"/>
      <w:r w:rsidRPr="00CA68D9">
        <w:rPr>
          <w:rFonts w:cs="Arial"/>
          <w:color w:val="000000"/>
          <w:sz w:val="20"/>
          <w:lang w:val="x-none"/>
        </w:rPr>
        <w:t>Bestandt</w:t>
      </w:r>
      <w:proofErr w:type="spellEnd"/>
      <w:r w:rsidRPr="00CA68D9">
        <w:rPr>
          <w:rFonts w:cs="Arial"/>
          <w:color w:val="000000"/>
          <w:sz w:val="20"/>
          <w:lang w:val="x-none"/>
        </w:rPr>
        <w:t xml:space="preserve">. </w:t>
      </w:r>
      <w:proofErr w:type="spellStart"/>
      <w:r w:rsidRPr="00CA68D9">
        <w:rPr>
          <w:rFonts w:cs="Arial"/>
          <w:b/>
          <w:color w:val="000000"/>
          <w:sz w:val="20"/>
          <w:lang w:val="x-none"/>
        </w:rPr>
        <w:t>Nebenw</w:t>
      </w:r>
      <w:proofErr w:type="spellEnd"/>
      <w:r w:rsidRPr="00CA68D9">
        <w:rPr>
          <w:rFonts w:cs="Arial"/>
          <w:b/>
          <w:color w:val="000000"/>
          <w:sz w:val="20"/>
          <w:lang w:val="x-none"/>
        </w:rPr>
        <w:t xml:space="preserve">.: </w:t>
      </w:r>
      <w:r w:rsidRPr="00CA68D9">
        <w:rPr>
          <w:rFonts w:cs="Arial"/>
          <w:color w:val="000000"/>
          <w:sz w:val="20"/>
          <w:lang w:val="x-none"/>
        </w:rPr>
        <w:t xml:space="preserve">Häufig kurz anhaltende Reizerscheinungen wie leichtes Brennen. Sehr selten allerg. Reaktionen. Dr. Willmar Schwabe GmbH &amp; Co. KG </w:t>
      </w:r>
      <w:r w:rsidR="00A419D7">
        <w:rPr>
          <w:rFonts w:cs="Arial"/>
          <w:color w:val="000000"/>
          <w:sz w:val="20"/>
          <w:lang w:val="x-none"/>
        </w:rPr>
        <w:t>–</w:t>
      </w:r>
      <w:r w:rsidRPr="00CA68D9">
        <w:rPr>
          <w:rFonts w:cs="Arial"/>
          <w:color w:val="000000"/>
          <w:sz w:val="20"/>
          <w:lang w:val="x-none"/>
        </w:rPr>
        <w:t xml:space="preserve"> Karlsruhe</w:t>
      </w:r>
    </w:p>
    <w:p w14:paraId="42D5AD0C" w14:textId="77777777" w:rsidR="00000F0B" w:rsidRDefault="00000F0B" w:rsidP="004B122C">
      <w:pPr>
        <w:tabs>
          <w:tab w:val="left" w:pos="258"/>
          <w:tab w:val="left" w:pos="789"/>
          <w:tab w:val="left" w:pos="2410"/>
        </w:tabs>
        <w:rPr>
          <w:rFonts w:cs="Arial"/>
          <w:sz w:val="20"/>
        </w:rPr>
      </w:pPr>
    </w:p>
    <w:p w14:paraId="47403557" w14:textId="77777777" w:rsidR="00A419D7" w:rsidRDefault="00A419D7" w:rsidP="004B122C">
      <w:pPr>
        <w:tabs>
          <w:tab w:val="left" w:pos="258"/>
          <w:tab w:val="left" w:pos="789"/>
          <w:tab w:val="left" w:pos="2410"/>
        </w:tabs>
        <w:rPr>
          <w:rFonts w:cs="Arial"/>
          <w:sz w:val="20"/>
          <w:lang w:val="x-none"/>
        </w:rPr>
      </w:pPr>
    </w:p>
    <w:p w14:paraId="308EC33E" w14:textId="77777777" w:rsidR="00A419D7" w:rsidRDefault="00A419D7" w:rsidP="00A419D7">
      <w:pPr>
        <w:autoSpaceDE w:val="0"/>
        <w:autoSpaceDN w:val="0"/>
        <w:adjustRightInd w:val="0"/>
        <w:snapToGrid w:val="0"/>
        <w:rPr>
          <w:rFonts w:cs="Arial"/>
          <w:color w:val="000000"/>
          <w:sz w:val="20"/>
          <w:szCs w:val="24"/>
          <w:lang w:val="x-none"/>
        </w:rPr>
      </w:pPr>
      <w:proofErr w:type="spellStart"/>
      <w:r>
        <w:rPr>
          <w:rFonts w:cs="Arial"/>
          <w:b/>
          <w:color w:val="000000"/>
          <w:sz w:val="20"/>
          <w:szCs w:val="24"/>
          <w:lang w:val="x-none"/>
        </w:rPr>
        <w:t>Hametum</w:t>
      </w:r>
      <w:proofErr w:type="spellEnd"/>
      <w:r w:rsidRPr="005E020F">
        <w:rPr>
          <w:rFonts w:cs="Arial"/>
          <w:b/>
          <w:color w:val="000000"/>
          <w:sz w:val="20"/>
          <w:szCs w:val="24"/>
          <w:vertAlign w:val="superscript"/>
          <w:lang w:val="x-none"/>
        </w:rPr>
        <w:t>®</w:t>
      </w:r>
      <w:r>
        <w:rPr>
          <w:rFonts w:cs="Arial"/>
          <w:b/>
          <w:color w:val="000000"/>
          <w:sz w:val="20"/>
          <w:szCs w:val="24"/>
          <w:lang w:val="x-none"/>
        </w:rPr>
        <w:t xml:space="preserve"> Wund- und Heilsalbe. </w:t>
      </w:r>
      <w:r>
        <w:rPr>
          <w:rFonts w:cs="Arial"/>
          <w:color w:val="000000"/>
          <w:sz w:val="20"/>
          <w:szCs w:val="24"/>
          <w:lang w:val="x-none"/>
        </w:rPr>
        <w:t xml:space="preserve">Wirkstoff: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Hamamelisdestillat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. 100 g Salbe enthalten: 6,25 g Destillat aus frischen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Hamamelisblättern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 und -zweigen (1 : 1,12 - 2,08), Destillationsmittel: Ethanol 6 % (m/m). Sonst.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Bestandt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.: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Cetylstearylalkohol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 (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Ph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>. Eur.), Citronensäure-Glycerolmonooleat-Glycerolmonostearat-L-(+)-6-O-Palmitoylascorbinsäure-all-rac-</w:t>
      </w:r>
      <w:r>
        <w:rPr>
          <w:rFonts w:ascii="Symbol" w:hAnsi="Symbol" w:cs="Symbol"/>
          <w:color w:val="000000"/>
          <w:sz w:val="20"/>
          <w:szCs w:val="24"/>
          <w:lang w:val="x-none"/>
        </w:rPr>
        <w:t></w:t>
      </w:r>
      <w:r>
        <w:rPr>
          <w:rFonts w:cs="Arial"/>
          <w:color w:val="000000"/>
          <w:sz w:val="20"/>
          <w:szCs w:val="24"/>
          <w:lang w:val="x-none"/>
        </w:rPr>
        <w:t xml:space="preserve">-Tocopherol-Lecithin (2,5:7,5:20:20:25:25),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Natriumedetat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 (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Ph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>. Eur.), Glycerol(mono/di/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tri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>)</w:t>
      </w:r>
      <w:r>
        <w:rPr>
          <w:rFonts w:ascii="Symbol" w:hAnsi="Symbol" w:cs="Symbol"/>
          <w:color w:val="000000"/>
          <w:sz w:val="20"/>
          <w:szCs w:val="24"/>
          <w:lang w:val="x-none"/>
        </w:rPr>
        <w:t>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adipat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>/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alkanoat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>(C6</w:t>
      </w:r>
      <w:r>
        <w:rPr>
          <w:rFonts w:cs="Arial"/>
          <w:color w:val="000000"/>
          <w:sz w:val="13"/>
          <w:szCs w:val="24"/>
          <w:lang w:val="x-none"/>
        </w:rPr>
        <w:t>-</w:t>
      </w:r>
      <w:r>
        <w:rPr>
          <w:rFonts w:cs="Arial"/>
          <w:color w:val="000000"/>
          <w:sz w:val="20"/>
          <w:szCs w:val="24"/>
          <w:lang w:val="x-none"/>
        </w:rPr>
        <w:t>C20</w:t>
      </w:r>
      <w:r>
        <w:rPr>
          <w:rFonts w:cs="Arial"/>
          <w:color w:val="000000"/>
          <w:sz w:val="13"/>
          <w:szCs w:val="24"/>
          <w:lang w:val="x-none"/>
        </w:rPr>
        <w:t>)/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isostearat</w:t>
      </w:r>
      <w:proofErr w:type="spellEnd"/>
      <w:r>
        <w:rPr>
          <w:rFonts w:ascii="Symbol" w:hAnsi="Symbol" w:cs="Symbol"/>
          <w:color w:val="000000"/>
          <w:sz w:val="20"/>
          <w:szCs w:val="24"/>
          <w:lang w:val="x-none"/>
        </w:rPr>
        <w:t></w:t>
      </w:r>
      <w:r>
        <w:rPr>
          <w:rFonts w:cs="Arial"/>
          <w:color w:val="000000"/>
          <w:sz w:val="20"/>
          <w:szCs w:val="24"/>
          <w:lang w:val="x-none"/>
        </w:rPr>
        <w:t>, Dickflüssiges Paraffin, Mikrokristalline Kohlenwasserstoffe (C40</w:t>
      </w:r>
      <w:r>
        <w:rPr>
          <w:rFonts w:cs="Arial"/>
          <w:color w:val="000000"/>
          <w:sz w:val="13"/>
          <w:szCs w:val="24"/>
          <w:lang w:val="x-none"/>
        </w:rPr>
        <w:t>-</w:t>
      </w:r>
      <w:r>
        <w:rPr>
          <w:rFonts w:cs="Arial"/>
          <w:color w:val="000000"/>
          <w:sz w:val="20"/>
          <w:szCs w:val="24"/>
          <w:lang w:val="x-none"/>
        </w:rPr>
        <w:t>C60</w:t>
      </w:r>
      <w:r>
        <w:rPr>
          <w:rFonts w:cs="Arial"/>
          <w:color w:val="000000"/>
          <w:sz w:val="13"/>
          <w:szCs w:val="24"/>
          <w:lang w:val="x-none"/>
        </w:rPr>
        <w:t xml:space="preserve">), </w:t>
      </w:r>
      <w:r>
        <w:rPr>
          <w:rFonts w:cs="Arial"/>
          <w:color w:val="000000"/>
          <w:sz w:val="20"/>
          <w:szCs w:val="24"/>
          <w:lang w:val="x-none"/>
        </w:rPr>
        <w:t xml:space="preserve">Propylenglykol, Weißes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Vaselin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, Gereinigtes Wasser, Wollwachs (enthält Butylhydroxytoluol). </w:t>
      </w:r>
      <w:proofErr w:type="spellStart"/>
      <w:r>
        <w:rPr>
          <w:rFonts w:cs="Arial"/>
          <w:b/>
          <w:color w:val="000000"/>
          <w:sz w:val="20"/>
          <w:szCs w:val="24"/>
          <w:lang w:val="x-none"/>
        </w:rPr>
        <w:t>Anw</w:t>
      </w:r>
      <w:proofErr w:type="spellEnd"/>
      <w:r>
        <w:rPr>
          <w:rFonts w:cs="Arial"/>
          <w:b/>
          <w:color w:val="000000"/>
          <w:sz w:val="20"/>
          <w:szCs w:val="24"/>
          <w:lang w:val="x-none"/>
        </w:rPr>
        <w:t xml:space="preserve">.: </w:t>
      </w:r>
      <w:r>
        <w:rPr>
          <w:rFonts w:cs="Arial"/>
          <w:color w:val="000000"/>
          <w:sz w:val="20"/>
          <w:szCs w:val="24"/>
          <w:lang w:val="x-none"/>
        </w:rPr>
        <w:t xml:space="preserve">Leichte Hautverletzungen, kleinflächige Entzündungen der Haut und Schleimhäute. Bei großflächigen oder eitrig infizierten Wunden ist die Rücksprache mit einem Arzt erforderlich. </w:t>
      </w:r>
      <w:proofErr w:type="spellStart"/>
      <w:r>
        <w:rPr>
          <w:rFonts w:cs="Arial"/>
          <w:b/>
          <w:color w:val="000000"/>
          <w:sz w:val="20"/>
          <w:szCs w:val="24"/>
          <w:lang w:val="x-none"/>
        </w:rPr>
        <w:t>Gegenanz</w:t>
      </w:r>
      <w:proofErr w:type="spellEnd"/>
      <w:r>
        <w:rPr>
          <w:rFonts w:cs="Arial"/>
          <w:b/>
          <w:color w:val="000000"/>
          <w:sz w:val="20"/>
          <w:szCs w:val="24"/>
          <w:lang w:val="x-none"/>
        </w:rPr>
        <w:t xml:space="preserve">.: </w:t>
      </w:r>
      <w:r>
        <w:rPr>
          <w:rFonts w:cs="Arial"/>
          <w:color w:val="000000"/>
          <w:sz w:val="20"/>
          <w:szCs w:val="24"/>
          <w:lang w:val="x-none"/>
        </w:rPr>
        <w:t xml:space="preserve">Überempfindlichkeit gegen Hamamelis, Wollwachs od. einen der sonst. </w:t>
      </w:r>
      <w:proofErr w:type="spellStart"/>
      <w:r>
        <w:rPr>
          <w:rFonts w:cs="Arial"/>
          <w:color w:val="000000"/>
          <w:sz w:val="20"/>
          <w:szCs w:val="24"/>
          <w:lang w:val="x-none"/>
        </w:rPr>
        <w:t>Bestandt</w:t>
      </w:r>
      <w:proofErr w:type="spellEnd"/>
      <w:r>
        <w:rPr>
          <w:rFonts w:cs="Arial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cs="Arial"/>
          <w:b/>
          <w:color w:val="000000"/>
          <w:sz w:val="20"/>
          <w:szCs w:val="24"/>
          <w:lang w:val="x-none"/>
        </w:rPr>
        <w:t>Nebenw</w:t>
      </w:r>
      <w:proofErr w:type="spellEnd"/>
      <w:r>
        <w:rPr>
          <w:rFonts w:cs="Arial"/>
          <w:b/>
          <w:color w:val="000000"/>
          <w:sz w:val="20"/>
          <w:szCs w:val="24"/>
          <w:lang w:val="x-none"/>
        </w:rPr>
        <w:t xml:space="preserve">.: </w:t>
      </w:r>
      <w:r>
        <w:rPr>
          <w:rFonts w:cs="Arial"/>
          <w:color w:val="000000"/>
          <w:sz w:val="20"/>
          <w:szCs w:val="24"/>
          <w:lang w:val="x-none"/>
        </w:rPr>
        <w:t>Sehr selten allerg. Reaktionen auf Hamamelis und bei Überempfindlichkeit geg. Wollwachsalkohol. Dr. Willmar Schwabe GmbH &amp; Co. KG - Karlsruhe</w:t>
      </w:r>
    </w:p>
    <w:p w14:paraId="6FE4DD04" w14:textId="77777777" w:rsidR="00A419D7" w:rsidRPr="00E030F9" w:rsidRDefault="00A419D7" w:rsidP="00A419D7">
      <w:pPr>
        <w:tabs>
          <w:tab w:val="left" w:pos="258"/>
          <w:tab w:val="left" w:pos="789"/>
          <w:tab w:val="left" w:pos="2410"/>
        </w:tabs>
        <w:jc w:val="both"/>
        <w:rPr>
          <w:rFonts w:cs="Arial"/>
          <w:sz w:val="20"/>
          <w:lang w:val="x-none"/>
        </w:rPr>
      </w:pPr>
    </w:p>
    <w:p w14:paraId="1BDAB642" w14:textId="77777777" w:rsidR="00A419D7" w:rsidRPr="00CA68D9" w:rsidRDefault="00A419D7" w:rsidP="004B122C">
      <w:pPr>
        <w:tabs>
          <w:tab w:val="left" w:pos="258"/>
          <w:tab w:val="left" w:pos="789"/>
          <w:tab w:val="left" w:pos="2410"/>
        </w:tabs>
        <w:rPr>
          <w:rFonts w:cs="Arial"/>
          <w:sz w:val="20"/>
          <w:lang w:val="x-none"/>
        </w:rPr>
      </w:pPr>
    </w:p>
    <w:sectPr w:rsidR="00A419D7" w:rsidRPr="00CA6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8E56" w14:textId="77777777" w:rsidR="00930A54" w:rsidRDefault="00930A54" w:rsidP="001E4A0C">
      <w:r>
        <w:separator/>
      </w:r>
    </w:p>
  </w:endnote>
  <w:endnote w:type="continuationSeparator" w:id="0">
    <w:p w14:paraId="56C60FD1" w14:textId="77777777" w:rsidR="00930A54" w:rsidRDefault="00930A54" w:rsidP="001E4A0C">
      <w:r>
        <w:continuationSeparator/>
      </w:r>
    </w:p>
  </w:endnote>
  <w:endnote w:type="continuationNotice" w:id="1">
    <w:p w14:paraId="13ED59B9" w14:textId="77777777" w:rsidR="00930A54" w:rsidRDefault="00930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C8CB" w14:textId="77777777" w:rsidR="003E34F7" w:rsidRDefault="003E34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F63D" w14:textId="77777777" w:rsidR="003E34F7" w:rsidRDefault="003E34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9139" w14:textId="77777777" w:rsidR="003E34F7" w:rsidRDefault="003E3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FF62" w14:textId="77777777" w:rsidR="00930A54" w:rsidRDefault="00930A54" w:rsidP="001E4A0C">
      <w:r>
        <w:separator/>
      </w:r>
    </w:p>
  </w:footnote>
  <w:footnote w:type="continuationSeparator" w:id="0">
    <w:p w14:paraId="5AF92DCB" w14:textId="77777777" w:rsidR="00930A54" w:rsidRDefault="00930A54" w:rsidP="001E4A0C">
      <w:r>
        <w:continuationSeparator/>
      </w:r>
    </w:p>
  </w:footnote>
  <w:footnote w:type="continuationNotice" w:id="1">
    <w:p w14:paraId="610D0316" w14:textId="77777777" w:rsidR="00930A54" w:rsidRDefault="00930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CE7F" w14:textId="77777777" w:rsidR="003E34F7" w:rsidRDefault="003E34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ABB2" w14:textId="77777777" w:rsidR="003E34F7" w:rsidRDefault="003E34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B4C4" w14:textId="77777777" w:rsidR="003E34F7" w:rsidRDefault="003E34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E4F8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9191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FD"/>
    <w:rsid w:val="00000F0B"/>
    <w:rsid w:val="00015FDD"/>
    <w:rsid w:val="00017314"/>
    <w:rsid w:val="00031496"/>
    <w:rsid w:val="0003455B"/>
    <w:rsid w:val="00050E6A"/>
    <w:rsid w:val="00052B61"/>
    <w:rsid w:val="000734FC"/>
    <w:rsid w:val="000765F9"/>
    <w:rsid w:val="0007668C"/>
    <w:rsid w:val="00121A76"/>
    <w:rsid w:val="00163820"/>
    <w:rsid w:val="00167D55"/>
    <w:rsid w:val="00171529"/>
    <w:rsid w:val="00176747"/>
    <w:rsid w:val="0018251E"/>
    <w:rsid w:val="0018305F"/>
    <w:rsid w:val="00197DBE"/>
    <w:rsid w:val="001A35A3"/>
    <w:rsid w:val="001A3742"/>
    <w:rsid w:val="001B170F"/>
    <w:rsid w:val="001C48A5"/>
    <w:rsid w:val="001D0C4F"/>
    <w:rsid w:val="001D6BD5"/>
    <w:rsid w:val="001E2535"/>
    <w:rsid w:val="001E4A0C"/>
    <w:rsid w:val="001E7DA7"/>
    <w:rsid w:val="001F635C"/>
    <w:rsid w:val="00204656"/>
    <w:rsid w:val="002125B3"/>
    <w:rsid w:val="00235606"/>
    <w:rsid w:val="00240D4C"/>
    <w:rsid w:val="00253251"/>
    <w:rsid w:val="0025498E"/>
    <w:rsid w:val="00254C23"/>
    <w:rsid w:val="0027238F"/>
    <w:rsid w:val="00272EF2"/>
    <w:rsid w:val="00275E19"/>
    <w:rsid w:val="002879D2"/>
    <w:rsid w:val="002A5F78"/>
    <w:rsid w:val="002C1F69"/>
    <w:rsid w:val="002C5A68"/>
    <w:rsid w:val="002D3EEF"/>
    <w:rsid w:val="00305133"/>
    <w:rsid w:val="0030715E"/>
    <w:rsid w:val="003154C3"/>
    <w:rsid w:val="00327545"/>
    <w:rsid w:val="0033323A"/>
    <w:rsid w:val="003354CE"/>
    <w:rsid w:val="00341813"/>
    <w:rsid w:val="003625C3"/>
    <w:rsid w:val="00367709"/>
    <w:rsid w:val="00375F09"/>
    <w:rsid w:val="003839E9"/>
    <w:rsid w:val="00397D20"/>
    <w:rsid w:val="003D15F1"/>
    <w:rsid w:val="003E34F7"/>
    <w:rsid w:val="003E3B6B"/>
    <w:rsid w:val="00414C5E"/>
    <w:rsid w:val="00420684"/>
    <w:rsid w:val="00420F47"/>
    <w:rsid w:val="004524F7"/>
    <w:rsid w:val="00461982"/>
    <w:rsid w:val="00471FF1"/>
    <w:rsid w:val="0047530A"/>
    <w:rsid w:val="00497065"/>
    <w:rsid w:val="004A1914"/>
    <w:rsid w:val="004A380C"/>
    <w:rsid w:val="004A62FD"/>
    <w:rsid w:val="004B122C"/>
    <w:rsid w:val="004C63A5"/>
    <w:rsid w:val="004D49CA"/>
    <w:rsid w:val="004E37BA"/>
    <w:rsid w:val="004F58AC"/>
    <w:rsid w:val="005011DD"/>
    <w:rsid w:val="00513660"/>
    <w:rsid w:val="00520377"/>
    <w:rsid w:val="00522E52"/>
    <w:rsid w:val="00524049"/>
    <w:rsid w:val="00532BE9"/>
    <w:rsid w:val="00535CC3"/>
    <w:rsid w:val="005576B1"/>
    <w:rsid w:val="0058171F"/>
    <w:rsid w:val="00586230"/>
    <w:rsid w:val="00596616"/>
    <w:rsid w:val="005A31FD"/>
    <w:rsid w:val="005C5786"/>
    <w:rsid w:val="005E3A8F"/>
    <w:rsid w:val="005E4691"/>
    <w:rsid w:val="006564AD"/>
    <w:rsid w:val="00664864"/>
    <w:rsid w:val="00666FCB"/>
    <w:rsid w:val="006708C6"/>
    <w:rsid w:val="00690713"/>
    <w:rsid w:val="00697A6B"/>
    <w:rsid w:val="006A6C96"/>
    <w:rsid w:val="006C2A7B"/>
    <w:rsid w:val="006E20B8"/>
    <w:rsid w:val="006E62B1"/>
    <w:rsid w:val="006F4542"/>
    <w:rsid w:val="00701843"/>
    <w:rsid w:val="00711315"/>
    <w:rsid w:val="00732A8C"/>
    <w:rsid w:val="007408F9"/>
    <w:rsid w:val="00763BD1"/>
    <w:rsid w:val="00770C9F"/>
    <w:rsid w:val="007749A5"/>
    <w:rsid w:val="00790F10"/>
    <w:rsid w:val="007A0254"/>
    <w:rsid w:val="007A0E60"/>
    <w:rsid w:val="007C7974"/>
    <w:rsid w:val="007D3C65"/>
    <w:rsid w:val="0081428E"/>
    <w:rsid w:val="00824812"/>
    <w:rsid w:val="00834D2B"/>
    <w:rsid w:val="00844E05"/>
    <w:rsid w:val="0085612A"/>
    <w:rsid w:val="00856B83"/>
    <w:rsid w:val="00862B86"/>
    <w:rsid w:val="0087694D"/>
    <w:rsid w:val="008870F1"/>
    <w:rsid w:val="00891B55"/>
    <w:rsid w:val="008D57C2"/>
    <w:rsid w:val="00900139"/>
    <w:rsid w:val="00907A5B"/>
    <w:rsid w:val="00912E2E"/>
    <w:rsid w:val="00930A54"/>
    <w:rsid w:val="009329FD"/>
    <w:rsid w:val="00962381"/>
    <w:rsid w:val="0097322D"/>
    <w:rsid w:val="009A751E"/>
    <w:rsid w:val="009B18EF"/>
    <w:rsid w:val="009B7036"/>
    <w:rsid w:val="009D4B74"/>
    <w:rsid w:val="009E6309"/>
    <w:rsid w:val="009F7E30"/>
    <w:rsid w:val="00A05AF8"/>
    <w:rsid w:val="00A419D7"/>
    <w:rsid w:val="00A65AE0"/>
    <w:rsid w:val="00A6767A"/>
    <w:rsid w:val="00A72105"/>
    <w:rsid w:val="00A95F2B"/>
    <w:rsid w:val="00AD35F7"/>
    <w:rsid w:val="00AE0445"/>
    <w:rsid w:val="00AE3CF4"/>
    <w:rsid w:val="00AF5A5E"/>
    <w:rsid w:val="00B06433"/>
    <w:rsid w:val="00B11CE1"/>
    <w:rsid w:val="00B2242B"/>
    <w:rsid w:val="00B322D6"/>
    <w:rsid w:val="00B522E6"/>
    <w:rsid w:val="00B632C6"/>
    <w:rsid w:val="00B666DE"/>
    <w:rsid w:val="00B85C91"/>
    <w:rsid w:val="00BB6E39"/>
    <w:rsid w:val="00C03372"/>
    <w:rsid w:val="00C35A5D"/>
    <w:rsid w:val="00C42E1E"/>
    <w:rsid w:val="00C57922"/>
    <w:rsid w:val="00C6374F"/>
    <w:rsid w:val="00C71517"/>
    <w:rsid w:val="00C776A4"/>
    <w:rsid w:val="00CA1A00"/>
    <w:rsid w:val="00CA1AD8"/>
    <w:rsid w:val="00CA1FB2"/>
    <w:rsid w:val="00CA68D9"/>
    <w:rsid w:val="00CA7AD6"/>
    <w:rsid w:val="00CB4C4D"/>
    <w:rsid w:val="00CC0CD9"/>
    <w:rsid w:val="00CE7529"/>
    <w:rsid w:val="00D1060A"/>
    <w:rsid w:val="00D41A16"/>
    <w:rsid w:val="00D56984"/>
    <w:rsid w:val="00D60D21"/>
    <w:rsid w:val="00D64F83"/>
    <w:rsid w:val="00D67FC7"/>
    <w:rsid w:val="00DA623F"/>
    <w:rsid w:val="00DB02E6"/>
    <w:rsid w:val="00DF6F60"/>
    <w:rsid w:val="00E13C51"/>
    <w:rsid w:val="00E16F0F"/>
    <w:rsid w:val="00E34012"/>
    <w:rsid w:val="00E358A0"/>
    <w:rsid w:val="00E638F9"/>
    <w:rsid w:val="00E6661F"/>
    <w:rsid w:val="00E74725"/>
    <w:rsid w:val="00E93F72"/>
    <w:rsid w:val="00EA1620"/>
    <w:rsid w:val="00EA3D1F"/>
    <w:rsid w:val="00EA458D"/>
    <w:rsid w:val="00ED3BEE"/>
    <w:rsid w:val="00EF526D"/>
    <w:rsid w:val="00F1103D"/>
    <w:rsid w:val="00F20F4E"/>
    <w:rsid w:val="00F425DB"/>
    <w:rsid w:val="00F42A30"/>
    <w:rsid w:val="00F442BB"/>
    <w:rsid w:val="00F442CC"/>
    <w:rsid w:val="00F45536"/>
    <w:rsid w:val="00F52B1E"/>
    <w:rsid w:val="00F574D7"/>
    <w:rsid w:val="00F61863"/>
    <w:rsid w:val="00F86813"/>
    <w:rsid w:val="00F97072"/>
    <w:rsid w:val="00FA056F"/>
    <w:rsid w:val="00FA7138"/>
    <w:rsid w:val="00FB469D"/>
    <w:rsid w:val="00FD2E19"/>
    <w:rsid w:val="00FD2EF2"/>
    <w:rsid w:val="00FE145D"/>
    <w:rsid w:val="00FF137F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3B17B"/>
  <w15:docId w15:val="{6491EEC5-6E3C-4C53-966C-D60BE61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31FD"/>
    <w:rPr>
      <w:sz w:val="24"/>
      <w:szCs w:val="20"/>
    </w:rPr>
  </w:style>
  <w:style w:type="paragraph" w:styleId="berschrift1">
    <w:name w:val="heading 1"/>
    <w:basedOn w:val="Standard"/>
    <w:next w:val="Standard"/>
    <w:qFormat/>
    <w:rsid w:val="0030715E"/>
    <w:p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0715E"/>
    <w:pPr>
      <w:spacing w:before="240"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0715E"/>
    <w:pPr>
      <w:spacing w:before="240" w:after="24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0715E"/>
    <w:pPr>
      <w:keepLines/>
      <w:outlineLvl w:val="3"/>
    </w:pPr>
    <w:rPr>
      <w:rFonts w:eastAsiaTheme="majorEastAsia" w:cstheme="majorBidi"/>
      <w:bCs/>
      <w:i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0715E"/>
    <w:pPr>
      <w:keepLines/>
      <w:outlineLvl w:val="4"/>
    </w:pPr>
    <w:rPr>
      <w:rFonts w:eastAsiaTheme="majorEastAsia" w:cstheme="majorBidi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30715E"/>
    <w:pPr>
      <w:keepLines/>
      <w:spacing w:before="200"/>
      <w:outlineLvl w:val="5"/>
    </w:pPr>
    <w:rPr>
      <w:rFonts w:eastAsiaTheme="majorEastAsia" w:cstheme="majorBidi"/>
      <w:i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6661F"/>
    <w:pPr>
      <w:keepLines/>
      <w:numPr>
        <w:ilvl w:val="6"/>
        <w:numId w:val="1"/>
      </w:numPr>
      <w:outlineLvl w:val="6"/>
    </w:pPr>
    <w:rPr>
      <w:rFonts w:eastAsiaTheme="majorEastAsia" w:cstheme="majorBidi"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0715E"/>
    <w:pPr>
      <w:keepLines/>
      <w:outlineLvl w:val="7"/>
    </w:pPr>
    <w:rPr>
      <w:rFonts w:eastAsiaTheme="majorEastAsia" w:cstheme="majorBidi"/>
      <w:color w:val="404040" w:themeColor="text1" w:themeTint="BF"/>
      <w:sz w:val="22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30715E"/>
    <w:pPr>
      <w:keepLines/>
      <w:outlineLvl w:val="8"/>
    </w:pPr>
    <w:rPr>
      <w:rFonts w:eastAsiaTheme="majorEastAsia" w:cstheme="majorBidi"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81428E"/>
    <w:pPr>
      <w:spacing w:after="240" w:line="300" w:lineRule="auto"/>
      <w:jc w:val="both"/>
    </w:pPr>
    <w:rPr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30715E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rsid w:val="0030715E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rsid w:val="0030715E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semiHidden/>
    <w:rsid w:val="00E6661F"/>
    <w:rPr>
      <w:rFonts w:eastAsiaTheme="majorEastAsia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rsid w:val="0030715E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30715E"/>
    <w:rPr>
      <w:rFonts w:eastAsiaTheme="majorEastAsia" w:cstheme="majorBidi"/>
      <w:iCs/>
      <w:color w:val="404040" w:themeColor="text1" w:themeTint="BF"/>
      <w:szCs w:val="20"/>
    </w:rPr>
  </w:style>
  <w:style w:type="paragraph" w:styleId="Textkrper2">
    <w:name w:val="Body Text 2"/>
    <w:basedOn w:val="Standard"/>
    <w:link w:val="Textkrper2Zchn"/>
    <w:rsid w:val="005A31FD"/>
    <w:rPr>
      <w:sz w:val="20"/>
    </w:rPr>
  </w:style>
  <w:style w:type="character" w:customStyle="1" w:styleId="Textkrper2Zchn">
    <w:name w:val="Textkörper 2 Zchn"/>
    <w:basedOn w:val="Absatz-Standardschriftart"/>
    <w:link w:val="Textkrper2"/>
    <w:rsid w:val="005A31FD"/>
    <w:rPr>
      <w:sz w:val="20"/>
      <w:szCs w:val="20"/>
    </w:rPr>
  </w:style>
  <w:style w:type="paragraph" w:styleId="Kopfzeile">
    <w:name w:val="header"/>
    <w:basedOn w:val="Standard"/>
    <w:link w:val="KopfzeileZchn"/>
    <w:unhideWhenUsed/>
    <w:rsid w:val="003E3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E34F7"/>
    <w:rPr>
      <w:sz w:val="24"/>
      <w:szCs w:val="20"/>
    </w:rPr>
  </w:style>
  <w:style w:type="paragraph" w:styleId="Fuzeile">
    <w:name w:val="footer"/>
    <w:basedOn w:val="Standard"/>
    <w:link w:val="FuzeileZchn"/>
    <w:unhideWhenUsed/>
    <w:rsid w:val="003E3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E34F7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DD9AB9DA7A84CACCCDC8562AAF9C6" ma:contentTypeVersion="22" ma:contentTypeDescription="Create a new document." ma:contentTypeScope="" ma:versionID="cd7e6737cc1c500f109edd90c19f3d03">
  <xsd:schema xmlns:xsd="http://www.w3.org/2001/XMLSchema" xmlns:xs="http://www.w3.org/2001/XMLSchema" xmlns:p="http://schemas.microsoft.com/office/2006/metadata/properties" xmlns:ns2="1a930960-7615-4c01-b0e5-712b233de2d1" xmlns:ns3="97905553-e33d-4e7e-b911-2def1a8f14f0" xmlns:ns4="628212af-26c3-4efd-85fb-34fad21425db" targetNamespace="http://schemas.microsoft.com/office/2006/metadata/properties" ma:root="true" ma:fieldsID="9ecb779f66497a50718e8480b765be2c" ns2:_="" ns3:_="" ns4:_="">
    <xsd:import namespace="1a930960-7615-4c01-b0e5-712b233de2d1"/>
    <xsd:import namespace="97905553-e33d-4e7e-b911-2def1a8f14f0"/>
    <xsd:import namespace="628212af-26c3-4efd-85fb-34fad2142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Bild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0960-7615-4c01-b0e5-712b233de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Time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2e418c-9d3a-4064-85f4-9a1850315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5" nillable="true" ma:displayName="Bild" ma:internalName="Bild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553-e33d-4e7e-b911-2def1a8f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212af-26c3-4efd-85fb-34fad21425d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b9408ac-9038-4fe2-9df2-b0202564ba76}" ma:internalName="TaxCatchAll" ma:showField="CatchAllData" ma:web="97905553-e33d-4e7e-b911-2def1a8f1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1a930960-7615-4c01-b0e5-712b233de2d1" xsi:nil="true"/>
    <lcf76f155ced4ddcb4097134ff3c332f xmlns="1a930960-7615-4c01-b0e5-712b233de2d1">
      <Terms xmlns="http://schemas.microsoft.com/office/infopath/2007/PartnerControls"/>
    </lcf76f155ced4ddcb4097134ff3c332f>
    <TaxCatchAll xmlns="628212af-26c3-4efd-85fb-34fad21425db" xsi:nil="true"/>
    <Bild xmlns="1a930960-7615-4c01-b0e5-712b233de2d1" xsi:nil="true"/>
    <_Flow_SignoffStatus xmlns="1a930960-7615-4c01-b0e5-712b233de2d1" xsi:nil="true"/>
  </documentManagement>
</p:properties>
</file>

<file path=customXml/itemProps1.xml><?xml version="1.0" encoding="utf-8"?>
<ds:datastoreItem xmlns:ds="http://schemas.openxmlformats.org/officeDocument/2006/customXml" ds:itemID="{5245DC6F-B3F7-4C1A-BE41-65274AD1A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30960-7615-4c01-b0e5-712b233de2d1"/>
    <ds:schemaRef ds:uri="97905553-e33d-4e7e-b911-2def1a8f14f0"/>
    <ds:schemaRef ds:uri="628212af-26c3-4efd-85fb-34fad2142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E09D5-5051-4A89-80AD-60D5E2CA4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40402-403F-4DB2-940D-8C185BED1D95}">
  <ds:schemaRefs>
    <ds:schemaRef ds:uri="http://schemas.microsoft.com/office/2006/metadata/properties"/>
    <ds:schemaRef ds:uri="http://schemas.microsoft.com/office/infopath/2007/PartnerControls"/>
    <ds:schemaRef ds:uri="1a930960-7615-4c01-b0e5-712b233de2d1"/>
    <ds:schemaRef ds:uri="628212af-26c3-4efd-85fb-34fad2142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Schwabe Business Services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Reichhardt, Nathalie</dc:creator>
  <cp:lastModifiedBy>Songül İnce Sarıışık</cp:lastModifiedBy>
  <cp:revision>2</cp:revision>
  <dcterms:created xsi:type="dcterms:W3CDTF">2025-07-24T07:18:00Z</dcterms:created>
  <dcterms:modified xsi:type="dcterms:W3CDTF">2025-07-24T07:18:00Z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0x010100727DD9AB9DA7A84CACCCDC8562AAF9C6</vt:lpwstr>
  </property>
  <property fmtid="{D5CDD505-2E9C-101B-9397-08002B2CF9AE}" pid="3" name="Order">
    <vt:r8>16812000</vt:r8>
  </property>
  <property fmtid="{D5CDD505-2E9C-101B-9397-08002B2CF9AE}" pid="4" name="MediaServiceImageTags">
    <vt:lpwstr/>
  </property>
  <property fmtid="{D5CDD505-2E9C-101B-9397-08002B2CF9AE}" pid="5" name="43b072f0-0f82-4aac-be1e-8abeffc32f66">
    <vt:bool>false</vt:bool>
  </property>
</Properties>
</file>